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0A" w:rsidRDefault="00A6306B" w:rsidP="00456271">
      <w:pPr>
        <w:rPr>
          <w:szCs w:val="2"/>
        </w:rPr>
      </w:pPr>
      <w:r>
        <w:rPr>
          <w:noProof/>
          <w:szCs w:val="2"/>
          <w:lang w:bidi="ar-SA"/>
        </w:rPr>
        <w:pict>
          <v:roundrect id="_x0000_s1027" style="position:absolute;margin-left:481.95pt;margin-top:13.1pt;width:223.1pt;height:204.5pt;z-index:251659264" arcsize="10923f" fillcolor="white [3201]" strokecolor="black [3200]" strokeweight="2.5pt">
            <v:shadow color="#868686"/>
            <v:textbox>
              <w:txbxContent>
                <w:p w:rsidR="00100797" w:rsidRPr="00AF6F7F" w:rsidRDefault="00100797" w:rsidP="00100797">
                  <w:pPr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b/>
                      <w:szCs w:val="22"/>
                    </w:rPr>
                    <w:t>EKİPLER</w:t>
                  </w:r>
                </w:p>
                <w:p w:rsidR="00100797" w:rsidRPr="00A6306B" w:rsidRDefault="00100797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Mavi Kod Yönetim Ekibi</w:t>
                  </w:r>
                </w:p>
                <w:p w:rsidR="00100797" w:rsidRPr="00A6306B" w:rsidRDefault="00100797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Pembe Kod Yönetim Ekibi</w:t>
                  </w:r>
                </w:p>
                <w:p w:rsidR="00100797" w:rsidRPr="00A6306B" w:rsidRDefault="00100797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Beyaz Kod Yönetim Ekibi</w:t>
                  </w:r>
                </w:p>
                <w:p w:rsidR="00100797" w:rsidRPr="00A6306B" w:rsidRDefault="00231485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Kırmızı Kod Yönetim Ekibi</w:t>
                  </w:r>
                </w:p>
                <w:p w:rsidR="009A02FA" w:rsidRPr="00A6306B" w:rsidRDefault="009A02FA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Turuncu Kod Yönetim Ekibi</w:t>
                  </w:r>
                </w:p>
                <w:p w:rsidR="009A02FA" w:rsidRPr="00A6306B" w:rsidRDefault="009A02FA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Bilgi Güvenliği Ekibi</w:t>
                  </w:r>
                </w:p>
                <w:p w:rsidR="009A02FA" w:rsidRPr="00A6306B" w:rsidRDefault="009A02FA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Çalışan Görüşleri</w:t>
                  </w:r>
                  <w:r w:rsidR="009973F9" w:rsidRPr="00A6306B">
                    <w:rPr>
                      <w:rFonts w:asciiTheme="minorHAnsi" w:hAnsiTheme="minorHAnsi"/>
                      <w:sz w:val="20"/>
                      <w:szCs w:val="20"/>
                    </w:rPr>
                    <w:t xml:space="preserve"> Değelendirme Ekibi</w:t>
                  </w:r>
                </w:p>
                <w:p w:rsidR="009A02FA" w:rsidRPr="00A6306B" w:rsidRDefault="009A02FA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Hasta ve Hasta Yakını</w:t>
                  </w:r>
                  <w:r w:rsidR="009973F9" w:rsidRPr="00A6306B">
                    <w:rPr>
                      <w:rFonts w:asciiTheme="minorHAnsi" w:hAnsiTheme="minorHAnsi"/>
                      <w:sz w:val="20"/>
                      <w:szCs w:val="20"/>
                    </w:rPr>
                    <w:t xml:space="preserve"> Görüş Değerlendirme Ekibi</w:t>
                  </w:r>
                </w:p>
                <w:p w:rsidR="00231485" w:rsidRPr="00A6306B" w:rsidRDefault="00231485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Bina Turu Yönetim Ekibi</w:t>
                  </w:r>
                </w:p>
                <w:p w:rsidR="00231485" w:rsidRPr="00A6306B" w:rsidRDefault="00231485" w:rsidP="001007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306B">
                    <w:rPr>
                      <w:rFonts w:asciiTheme="minorHAnsi" w:hAnsiTheme="minorHAnsi"/>
                      <w:sz w:val="20"/>
                      <w:szCs w:val="20"/>
                    </w:rPr>
                    <w:t>İlaç Yönetim Ekibi</w:t>
                  </w:r>
                </w:p>
                <w:p w:rsidR="00231485" w:rsidRPr="00231485" w:rsidRDefault="00231485" w:rsidP="001007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Nütrisyon Destek Ekibi</w:t>
                  </w:r>
                </w:p>
              </w:txbxContent>
            </v:textbox>
          </v:roundrect>
        </w:pict>
      </w:r>
      <w:r w:rsidR="00481C67">
        <w:rPr>
          <w:noProof/>
          <w:szCs w:val="2"/>
          <w:lang w:bidi="ar-SA"/>
        </w:rPr>
        <w:pict>
          <v:roundrect id="_x0000_s1028" style="position:absolute;margin-left:240.9pt;margin-top:9.75pt;width:176.25pt;height:39.7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15CB3" w:rsidRPr="00AF6F7F" w:rsidRDefault="00A15CB3" w:rsidP="00A15CB3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36"/>
                      <w:szCs w:val="22"/>
                    </w:rPr>
                    <w:t>BAŞHEKİM</w:t>
                  </w:r>
                </w:p>
              </w:txbxContent>
            </v:textbox>
          </v:roundrect>
        </w:pict>
      </w:r>
      <w:r w:rsidR="00481C67">
        <w:rPr>
          <w:noProof/>
          <w:szCs w:val="2"/>
          <w:lang w:bidi="ar-SA"/>
        </w:rPr>
        <w:pict>
          <v:roundrect id="_x0000_s1032" style="position:absolute;margin-left:240.9pt;margin-top:162.35pt;width:176.25pt;height:39.75pt;z-index:251664384" arcsize="10923f" fillcolor="white [3201]" strokecolor="#f79646 [3209]" strokeweight="2.5pt">
            <v:shadow color="#868686"/>
            <v:textbox>
              <w:txbxContent>
                <w:p w:rsidR="00AF6F7F" w:rsidRDefault="00696F9D" w:rsidP="00A15CB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0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 xml:space="preserve">KALİTE </w:t>
                  </w:r>
                  <w:r w:rsidR="00AF6F7F" w:rsidRPr="00AF6F7F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 xml:space="preserve">YÖNETİMİ </w:t>
                  </w:r>
                  <w:r w:rsidRPr="00AF6F7F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 xml:space="preserve">VE </w:t>
                  </w:r>
                </w:p>
                <w:p w:rsidR="00A15CB3" w:rsidRPr="00AF6F7F" w:rsidRDefault="00696F9D" w:rsidP="00A15CB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0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 xml:space="preserve">VERİMLİLİK </w:t>
                  </w:r>
                  <w:r w:rsidR="00A15CB3" w:rsidRPr="00AF6F7F">
                    <w:rPr>
                      <w:rFonts w:asciiTheme="minorHAnsi" w:hAnsiTheme="minorHAnsi"/>
                      <w:b/>
                      <w:sz w:val="22"/>
                      <w:szCs w:val="20"/>
                    </w:rPr>
                    <w:t>BİRİMİ</w:t>
                  </w:r>
                </w:p>
              </w:txbxContent>
            </v:textbox>
          </v:roundrect>
        </w:pict>
      </w:r>
      <w:r w:rsidR="00456271">
        <w:rPr>
          <w:szCs w:val="2"/>
        </w:rPr>
        <w:br w:type="textWrapping" w:clear="all"/>
      </w:r>
    </w:p>
    <w:p w:rsidR="0035540A" w:rsidRPr="0035540A" w:rsidRDefault="00481C67" w:rsidP="0035540A">
      <w:pPr>
        <w:rPr>
          <w:szCs w:val="2"/>
        </w:rPr>
      </w:pPr>
      <w:r>
        <w:rPr>
          <w:noProof/>
          <w:szCs w:val="2"/>
          <w:lang w:bidi="ar-SA"/>
        </w:rPr>
        <w:pict>
          <v:roundrect id="_x0000_s1033" style="position:absolute;margin-left:-10.35pt;margin-top:7.4pt;width:197.25pt;height:156.4pt;z-index:251665408" arcsize="10923f" fillcolor="white [3201]" strokecolor="black [3200]" strokeweight="2.5pt">
            <v:shadow color="#868686"/>
            <v:textbox>
              <w:txbxContent>
                <w:p w:rsidR="00AF6F7F" w:rsidRDefault="00AF6F7F" w:rsidP="00AF6F7F">
                  <w:pPr>
                    <w:rPr>
                      <w:rFonts w:asciiTheme="minorHAnsi" w:hAnsiTheme="minorHAnsi"/>
                      <w:b/>
                      <w:szCs w:val="22"/>
                    </w:rPr>
                  </w:pPr>
                </w:p>
                <w:p w:rsidR="0093698F" w:rsidRPr="00AF6F7F" w:rsidRDefault="0093698F" w:rsidP="005A000E">
                  <w:pPr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b/>
                      <w:szCs w:val="22"/>
                    </w:rPr>
                    <w:t>KOMİTELER</w:t>
                  </w:r>
                </w:p>
                <w:p w:rsidR="0006273C" w:rsidRPr="00AF6F7F" w:rsidRDefault="0006273C" w:rsidP="00AF6F7F">
                  <w:pPr>
                    <w:rPr>
                      <w:rFonts w:asciiTheme="minorHAnsi" w:hAnsiTheme="minorHAnsi"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szCs w:val="22"/>
                    </w:rPr>
                    <w:t>Hasta Güvenliği Komitesi</w:t>
                  </w:r>
                </w:p>
                <w:p w:rsidR="0006273C" w:rsidRPr="00AF6F7F" w:rsidRDefault="0006273C" w:rsidP="00AF6F7F">
                  <w:pPr>
                    <w:rPr>
                      <w:rFonts w:asciiTheme="minorHAnsi" w:hAnsiTheme="minorHAnsi"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szCs w:val="22"/>
                    </w:rPr>
                    <w:t>Ç</w:t>
                  </w:r>
                  <w:r w:rsidR="0075183D">
                    <w:rPr>
                      <w:rFonts w:asciiTheme="minorHAnsi" w:hAnsiTheme="minorHAnsi"/>
                      <w:szCs w:val="22"/>
                    </w:rPr>
                    <w:t>a</w:t>
                  </w:r>
                  <w:r w:rsidRPr="00AF6F7F">
                    <w:rPr>
                      <w:rFonts w:asciiTheme="minorHAnsi" w:hAnsiTheme="minorHAnsi"/>
                      <w:szCs w:val="22"/>
                    </w:rPr>
                    <w:t>lışan</w:t>
                  </w:r>
                  <w:r w:rsidR="0075183D">
                    <w:rPr>
                      <w:rFonts w:asciiTheme="minorHAnsi" w:hAnsiTheme="minorHAnsi"/>
                      <w:szCs w:val="22"/>
                    </w:rPr>
                    <w:t xml:space="preserve"> Sağlığı ve </w:t>
                  </w:r>
                  <w:r w:rsidRPr="00AF6F7F">
                    <w:rPr>
                      <w:rFonts w:asciiTheme="minorHAnsi" w:hAnsiTheme="minorHAnsi"/>
                      <w:szCs w:val="22"/>
                    </w:rPr>
                    <w:t xml:space="preserve"> Güvenliği Komitesi</w:t>
                  </w:r>
                </w:p>
                <w:p w:rsidR="0006273C" w:rsidRPr="00AF6F7F" w:rsidRDefault="0006273C" w:rsidP="00AF6F7F">
                  <w:pPr>
                    <w:rPr>
                      <w:rFonts w:asciiTheme="minorHAnsi" w:hAnsiTheme="minorHAnsi"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szCs w:val="22"/>
                    </w:rPr>
                    <w:t>Eğitim Komitesi</w:t>
                  </w:r>
                </w:p>
                <w:p w:rsidR="0006273C" w:rsidRPr="00AF6F7F" w:rsidRDefault="006E1AB7" w:rsidP="00AF6F7F">
                  <w:pPr>
                    <w:rPr>
                      <w:rFonts w:asciiTheme="minorHAnsi" w:hAnsiTheme="minorHAnsi"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szCs w:val="22"/>
                    </w:rPr>
                    <w:t xml:space="preserve">Tesis </w:t>
                  </w:r>
                  <w:r w:rsidR="0006273C" w:rsidRPr="00AF6F7F">
                    <w:rPr>
                      <w:rFonts w:asciiTheme="minorHAnsi" w:hAnsiTheme="minorHAnsi"/>
                      <w:szCs w:val="22"/>
                    </w:rPr>
                    <w:t>Güvenliği Komitesi</w:t>
                  </w:r>
                </w:p>
                <w:p w:rsidR="0006273C" w:rsidRPr="00AF6F7F" w:rsidRDefault="0006273C" w:rsidP="00AF6F7F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xbxContent>
            </v:textbox>
          </v:roundrect>
        </w:pict>
      </w:r>
    </w:p>
    <w:p w:rsidR="0035540A" w:rsidRPr="0035540A" w:rsidRDefault="00481C67" w:rsidP="0035540A">
      <w:pPr>
        <w:rPr>
          <w:szCs w:val="2"/>
        </w:rPr>
      </w:pPr>
      <w:r>
        <w:rPr>
          <w:noProof/>
          <w:szCs w:val="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26.05pt;margin-top:9.1pt;width:0;height:29.7pt;z-index:251687936" o:connectortype="straight" strokecolor="black [3213]" strokeweight="3pt">
            <v:stroke endarrow="block"/>
          </v:shape>
        </w:pict>
      </w:r>
      <w:r>
        <w:rPr>
          <w:noProof/>
          <w:szCs w:val="2"/>
          <w:lang w:bidi="ar-SA"/>
        </w:rPr>
        <w:pict>
          <v:shape id="_x0000_s1066" type="#_x0000_t32" style="position:absolute;margin-left:256.9pt;margin-top:9.1pt;width:0;height:19.3pt;z-index:251689984" o:connectortype="straight" strokeweight="2.25pt"/>
        </w:pict>
      </w:r>
      <w:r>
        <w:rPr>
          <w:noProof/>
          <w:szCs w:val="2"/>
          <w:lang w:bidi="ar-SA"/>
        </w:rPr>
        <w:pict>
          <v:shape id="_x0000_s1065" type="#_x0000_t32" style="position:absolute;margin-left:399.9pt;margin-top:9.1pt;width:0;height:19.3pt;z-index:251688960" o:connectortype="straight" strokeweight="2.25pt"/>
        </w:pict>
      </w:r>
    </w:p>
    <w:p w:rsidR="0035540A" w:rsidRPr="0035540A" w:rsidRDefault="00A6306B" w:rsidP="0035540A">
      <w:pPr>
        <w:rPr>
          <w:szCs w:val="2"/>
        </w:rPr>
      </w:pPr>
      <w:r>
        <w:rPr>
          <w:noProof/>
          <w:szCs w:val="2"/>
          <w:lang w:bidi="ar-SA"/>
        </w:rPr>
        <w:pict>
          <v:roundrect id="_x0000_s1031" style="position:absolute;margin-left:240.9pt;margin-top:13.95pt;width:176.25pt;height:77.75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F6F7F" w:rsidRDefault="00AF6F7F" w:rsidP="00AF6F7F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KALİTE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YÖNETİM BİRİMİ </w:t>
                  </w:r>
                  <w:r w:rsidRPr="00AF6F7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SORUMLU </w:t>
                  </w:r>
                </w:p>
                <w:p w:rsidR="00AF6F7F" w:rsidRPr="00AF6F7F" w:rsidRDefault="00AF6F7F" w:rsidP="00AF6F7F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BAŞHEKİM YARDIMCISI </w:t>
                  </w:r>
                </w:p>
                <w:p w:rsidR="00A15CB3" w:rsidRDefault="00AF6F7F" w:rsidP="00AF6F7F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KALİTE</w:t>
                  </w:r>
                  <w:r w:rsidR="00A6306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YÖNETİM</w:t>
                  </w:r>
                  <w:r w:rsidRPr="00AF6F7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464916" w:rsidRPr="00AF6F7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DİREKTÖRÜ</w:t>
                  </w:r>
                </w:p>
                <w:p w:rsidR="00A6306B" w:rsidRPr="00AF6F7F" w:rsidRDefault="00A6306B" w:rsidP="00AF6F7F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KALİTE YÖNETİMİ BİRİM ÇALIŞANLARI</w:t>
                  </w:r>
                </w:p>
              </w:txbxContent>
            </v:textbox>
          </v:roundrect>
        </w:pict>
      </w:r>
      <w:r w:rsidR="00481C67">
        <w:rPr>
          <w:noProof/>
          <w:szCs w:val="2"/>
          <w:lang w:bidi="ar-SA"/>
        </w:rPr>
        <w:pict>
          <v:shape id="_x0000_s1057" type="#_x0000_t32" style="position:absolute;margin-left:191.4pt;margin-top:13.95pt;width:65.5pt;height:0;flip:x;z-index:251682816" o:connectortype="straight" strokecolor="black [3213]" strokeweight="3pt">
            <v:stroke endarrow="block"/>
          </v:shape>
        </w:pict>
      </w:r>
      <w:r w:rsidR="00481C67">
        <w:rPr>
          <w:noProof/>
          <w:szCs w:val="2"/>
          <w:lang w:bidi="ar-SA"/>
        </w:rPr>
        <w:pict>
          <v:shape id="_x0000_s1060" type="#_x0000_t32" style="position:absolute;margin-left:399.9pt;margin-top:13.9pt;width:78pt;height:.05pt;z-index:251685888" o:connectortype="straight" strokecolor="black [3213]" strokeweight="3pt">
            <v:stroke endarrow="block"/>
          </v:shape>
        </w:pict>
      </w:r>
    </w:p>
    <w:p w:rsidR="0035540A" w:rsidRPr="0035540A" w:rsidRDefault="0035540A" w:rsidP="0035540A">
      <w:pPr>
        <w:rPr>
          <w:szCs w:val="2"/>
        </w:rPr>
      </w:pPr>
    </w:p>
    <w:p w:rsidR="0035540A" w:rsidRPr="0035540A" w:rsidRDefault="0035540A" w:rsidP="0035540A">
      <w:pPr>
        <w:rPr>
          <w:szCs w:val="2"/>
        </w:rPr>
      </w:pPr>
    </w:p>
    <w:p w:rsidR="0035540A" w:rsidRPr="0035540A" w:rsidRDefault="00481C67" w:rsidP="0035540A">
      <w:pPr>
        <w:rPr>
          <w:szCs w:val="2"/>
        </w:rPr>
      </w:pPr>
      <w:r>
        <w:rPr>
          <w:noProof/>
          <w:szCs w:val="2"/>
          <w:lang w:bidi="ar-SA"/>
        </w:rPr>
        <w:pict>
          <v:shape id="_x0000_s1058" type="#_x0000_t32" style="position:absolute;margin-left:186.9pt;margin-top:14.1pt;width:54pt;height:.05pt;flip:x;z-index:251683840" o:connectortype="straight" strokecolor="#c00000" strokeweight="3pt">
            <v:stroke dashstyle="1 1" startarrow="block" endarrow="block"/>
          </v:shape>
        </w:pict>
      </w:r>
    </w:p>
    <w:p w:rsidR="0035540A" w:rsidRPr="0035540A" w:rsidRDefault="00481C67" w:rsidP="0035540A">
      <w:pPr>
        <w:rPr>
          <w:szCs w:val="2"/>
        </w:rPr>
      </w:pPr>
      <w:r>
        <w:rPr>
          <w:noProof/>
          <w:szCs w:val="2"/>
          <w:lang w:bidi="ar-SA"/>
        </w:rPr>
        <w:pict>
          <v:shape id="_x0000_s1059" type="#_x0000_t32" style="position:absolute;margin-left:417.15pt;margin-top:-.3pt;width:60.75pt;height:0;flip:x;z-index:251684864" o:connectortype="straight" strokecolor="#c00000" strokeweight="3pt">
            <v:stroke dashstyle="1 1" startarrow="block" endarrow="block"/>
          </v:shape>
        </w:pict>
      </w:r>
    </w:p>
    <w:p w:rsidR="0035540A" w:rsidRPr="0035540A" w:rsidRDefault="0035540A" w:rsidP="0035540A">
      <w:pPr>
        <w:rPr>
          <w:szCs w:val="2"/>
        </w:rPr>
      </w:pPr>
    </w:p>
    <w:p w:rsidR="0035540A" w:rsidRPr="0035540A" w:rsidRDefault="00A6306B" w:rsidP="0035540A">
      <w:pPr>
        <w:rPr>
          <w:szCs w:val="2"/>
        </w:rPr>
      </w:pPr>
      <w:r>
        <w:rPr>
          <w:noProof/>
          <w:szCs w:val="2"/>
          <w:lang w:bidi="ar-SA"/>
        </w:rPr>
        <w:pict>
          <v:shape id="_x0000_s1061" type="#_x0000_t32" style="position:absolute;margin-left:329.45pt;margin-top:7.65pt;width:.05pt;height:9.8pt;z-index:251686912" o:connectortype="straight" strokecolor="black [3213]" strokeweight="3pt">
            <v:stroke endarrow="block"/>
          </v:shape>
        </w:pict>
      </w:r>
    </w:p>
    <w:p w:rsidR="0035540A" w:rsidRPr="0035540A" w:rsidRDefault="0035540A" w:rsidP="0035540A">
      <w:pPr>
        <w:rPr>
          <w:szCs w:val="2"/>
        </w:rPr>
      </w:pPr>
    </w:p>
    <w:p w:rsidR="0035540A" w:rsidRPr="0035540A" w:rsidRDefault="0035540A" w:rsidP="0035540A">
      <w:pPr>
        <w:rPr>
          <w:szCs w:val="2"/>
        </w:rPr>
      </w:pPr>
    </w:p>
    <w:p w:rsidR="0035540A" w:rsidRPr="0035540A" w:rsidRDefault="0035540A" w:rsidP="0035540A">
      <w:pPr>
        <w:rPr>
          <w:szCs w:val="2"/>
        </w:rPr>
      </w:pPr>
    </w:p>
    <w:p w:rsidR="0035540A" w:rsidRPr="0035540A" w:rsidRDefault="00FE02D5" w:rsidP="0035540A">
      <w:pPr>
        <w:rPr>
          <w:szCs w:val="2"/>
        </w:rPr>
      </w:pPr>
      <w:r>
        <w:rPr>
          <w:noProof/>
          <w:szCs w:val="2"/>
          <w:lang w:bidi="ar-SA"/>
        </w:rPr>
        <w:drawing>
          <wp:inline distT="0" distB="0" distL="0" distR="0">
            <wp:extent cx="8410575" cy="495300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178" cy="4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0A" w:rsidRPr="0035540A" w:rsidRDefault="00481C67" w:rsidP="0035540A">
      <w:pPr>
        <w:rPr>
          <w:szCs w:val="2"/>
        </w:rPr>
      </w:pPr>
      <w:r>
        <w:rPr>
          <w:noProof/>
          <w:szCs w:val="2"/>
          <w:lang w:bidi="ar-SA"/>
        </w:rPr>
        <w:pict>
          <v:roundrect id="_x0000_s1035" style="position:absolute;margin-left:186.9pt;margin-top:2.1pt;width:101.25pt;height:36.95pt;z-index:251667456" arcsize="10923f" fillcolor="white [3201]" strokecolor="#4f81bd [3204]" strokeweight="2.5pt">
            <v:shadow color="#868686"/>
            <v:textbox style="mso-next-textbox:#_x0000_s1035">
              <w:txbxContent>
                <w:p w:rsidR="00AC645C" w:rsidRPr="00AF6F7F" w:rsidRDefault="007132D1" w:rsidP="00B25E5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Özdeğerlendirme</w:t>
                  </w: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34" style="position:absolute;margin-left:84.9pt;margin-top:2.1pt;width:87.75pt;height:36.95pt;z-index:251666432" arcsize="10923f" fillcolor="white [3201]" strokecolor="#4f81bd [3204]" strokeweight="2.5pt">
            <v:shadow color="#868686"/>
            <v:textbox style="mso-next-textbox:#_x0000_s1034">
              <w:txbxContent>
                <w:p w:rsidR="00535802" w:rsidRPr="00AF6F7F" w:rsidRDefault="007132D1" w:rsidP="00AF6F7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İOBS ve DÖF</w:t>
                  </w: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39" style="position:absolute;margin-left:604.65pt;margin-top:2.1pt;width:118.5pt;height:36.95pt;z-index:251671552" arcsize="10923f" fillcolor="white [3201]" strokecolor="#4f81bd [3204]" strokeweight="2.5pt">
            <v:shadow color="#868686"/>
            <v:textbox style="mso-next-textbox:#_x0000_s1039">
              <w:txbxContent>
                <w:p w:rsidR="00F36B31" w:rsidRPr="00AF6F7F" w:rsidRDefault="007E6A62" w:rsidP="00F36B3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 xml:space="preserve">Bölüm Kalite </w:t>
                  </w:r>
                  <w:r w:rsidR="00A17854"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 xml:space="preserve">ve Verimlilik </w:t>
                  </w:r>
                  <w:r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Sorumluları</w:t>
                  </w: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36" style="position:absolute;margin-left:293.4pt;margin-top:2.1pt;width:101.25pt;height:36.95pt;z-index:251668480" arcsize="10923f" fillcolor="white [3201]" strokecolor="#4f81bd [3204]" strokeweight="2.5pt">
            <v:shadow color="#868686"/>
            <v:textbox style="mso-next-textbox:#_x0000_s1036">
              <w:txbxContent>
                <w:p w:rsidR="007132D1" w:rsidRPr="00AF6F7F" w:rsidRDefault="007132D1" w:rsidP="007132D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2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22"/>
                    </w:rPr>
                    <w:t>Anket Uygulamaları</w:t>
                  </w:r>
                </w:p>
                <w:p w:rsidR="00AC645C" w:rsidRPr="007132D1" w:rsidRDefault="00AC645C" w:rsidP="007132D1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29" style="position:absolute;margin-left:-17.1pt;margin-top:2.1pt;width:87.75pt;height:36.95pt;z-index:251661312" arcsize="10923f" fillcolor="white [3201]" strokecolor="#4f81bd [3204]" strokeweight="2.5pt">
            <v:shadow color="#868686"/>
            <v:textbox style="mso-next-textbox:#_x0000_s1029">
              <w:txbxContent>
                <w:p w:rsidR="007132D1" w:rsidRPr="00AF6F7F" w:rsidRDefault="007132D1" w:rsidP="007132D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Doküman Yönetimi</w:t>
                  </w:r>
                </w:p>
                <w:p w:rsidR="00535802" w:rsidRPr="007132D1" w:rsidRDefault="00535802" w:rsidP="007132D1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37" style="position:absolute;margin-left:399.9pt;margin-top:2.1pt;width:87.75pt;height:36.95pt;z-index:251669504" arcsize="10923f" fillcolor="white [3201]" strokecolor="#4f81bd [3204]" strokeweight="2.5pt">
            <v:shadow color="#868686"/>
            <v:textbox style="mso-next-textbox:#_x0000_s1037">
              <w:txbxContent>
                <w:p w:rsidR="00CC660E" w:rsidRPr="00AF6F7F" w:rsidRDefault="00CC660E" w:rsidP="00CC66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18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2"/>
                      <w:szCs w:val="18"/>
                    </w:rPr>
                    <w:t>Risk Yönetimi</w:t>
                  </w: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38" style="position:absolute;margin-left:498.9pt;margin-top:2.1pt;width:101.25pt;height:33pt;z-index:251670528" arcsize="10923f" fillcolor="white [3201]" strokecolor="#4f81bd [3204]" strokeweight="2.5pt">
            <v:shadow color="#868686"/>
            <v:textbox style="mso-next-textbox:#_x0000_s1038">
              <w:txbxContent>
                <w:p w:rsidR="00CC660E" w:rsidRPr="00AF6F7F" w:rsidRDefault="00CC660E" w:rsidP="00B25E5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Gösterge</w:t>
                  </w:r>
                  <w:r w:rsidR="00AF6F7F"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 xml:space="preserve"> </w:t>
                  </w:r>
                  <w:r w:rsidRPr="00AF6F7F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Yönetimi</w:t>
                  </w:r>
                </w:p>
              </w:txbxContent>
            </v:textbox>
          </v:roundrect>
        </w:pict>
      </w:r>
    </w:p>
    <w:p w:rsidR="0035540A" w:rsidRPr="0035540A" w:rsidRDefault="0035540A" w:rsidP="0035540A">
      <w:pPr>
        <w:rPr>
          <w:szCs w:val="2"/>
        </w:rPr>
      </w:pPr>
    </w:p>
    <w:p w:rsidR="0035540A" w:rsidRDefault="00481C67" w:rsidP="0035540A">
      <w:pPr>
        <w:rPr>
          <w:szCs w:val="2"/>
        </w:rPr>
      </w:pPr>
      <w:r>
        <w:rPr>
          <w:noProof/>
          <w:szCs w:val="2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533.2pt;margin-top:13.1pt;width:41.7pt;height:27.75pt;rotation:90;flip:x;z-index:251681792" o:connectortype="elbow" adj=",296095,-311957" strokeweight="2.25pt">
            <v:stroke endarrow="block"/>
          </v:shape>
        </w:pict>
      </w:r>
      <w:r>
        <w:rPr>
          <w:noProof/>
          <w:szCs w:val="2"/>
          <w:lang w:bidi="ar-SA"/>
        </w:rPr>
        <w:pict>
          <v:shape id="_x0000_s1054" type="#_x0000_t34" style="position:absolute;margin-left:504.3pt;margin-top:12pt;width:41.7pt;height:30pt;rotation:90;z-index:251680768" o:connectortype="elbow" adj=",-268092,-253295" strokeweight="2.25pt">
            <v:stroke endarrow="block"/>
          </v:shape>
        </w:pict>
      </w:r>
      <w:r>
        <w:rPr>
          <w:noProof/>
          <w:szCs w:val="2"/>
          <w:lang w:bidi="ar-SA"/>
        </w:rPr>
        <w:pict>
          <v:shape id="_x0000_s1053" type="#_x0000_t34" style="position:absolute;margin-left:403.05pt;margin-top:15.95pt;width:41.7pt;height:30pt;rotation:90;z-index:251679744" o:connectortype="elbow" adj=",-268092,-253295" strokeweight="2.25pt">
            <v:stroke endarrow="block"/>
          </v:shape>
        </w:pict>
      </w:r>
    </w:p>
    <w:p w:rsidR="009A1CD7" w:rsidRDefault="0035540A" w:rsidP="0035540A">
      <w:pPr>
        <w:tabs>
          <w:tab w:val="left" w:pos="2715"/>
        </w:tabs>
        <w:rPr>
          <w:b/>
          <w:szCs w:val="2"/>
        </w:rPr>
      </w:pPr>
      <w:r>
        <w:rPr>
          <w:szCs w:val="2"/>
        </w:rPr>
        <w:tab/>
      </w:r>
    </w:p>
    <w:p w:rsidR="009A1CD7" w:rsidRPr="009A1CD7" w:rsidRDefault="009A1CD7" w:rsidP="009A1CD7">
      <w:pPr>
        <w:rPr>
          <w:szCs w:val="2"/>
        </w:rPr>
      </w:pPr>
    </w:p>
    <w:p w:rsidR="009A1CD7" w:rsidRPr="009A1CD7" w:rsidRDefault="00481C67" w:rsidP="009A1CD7">
      <w:pPr>
        <w:rPr>
          <w:szCs w:val="2"/>
        </w:rPr>
      </w:pPr>
      <w:r>
        <w:rPr>
          <w:noProof/>
          <w:szCs w:val="2"/>
          <w:lang w:bidi="ar-SA"/>
        </w:rPr>
        <w:pict>
          <v:roundrect id="_x0000_s1042" style="position:absolute;margin-left:558.15pt;margin-top:8.35pt;width:81.75pt;height:53.95pt;z-index:251674624" arcsize="10923f" fillcolor="white [3201]" strokecolor="#9bbb59 [3206]" strokeweight="2.5pt">
            <v:shadow color="#868686"/>
            <v:textbox style="mso-next-textbox:#_x0000_s1042">
              <w:txbxContent>
                <w:p w:rsidR="00B13A41" w:rsidRPr="00B25E50" w:rsidRDefault="00B13A41" w:rsidP="00B13A4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B25E50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Klinik Kalite İyileştirme Sorumluları</w:t>
                  </w: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41" style="position:absolute;margin-left:460.65pt;margin-top:8.35pt;width:79.5pt;height:53.95pt;z-index:251673600" arcsize="10923f" fillcolor="white [3201]" strokecolor="#9bbb59 [3206]" strokeweight="2.5pt">
            <v:shadow color="#868686"/>
            <v:textbox style="mso-next-textbox:#_x0000_s1041">
              <w:txbxContent>
                <w:p w:rsidR="00B13A41" w:rsidRPr="00B25E50" w:rsidRDefault="005C6171" w:rsidP="00B13A4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B25E50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Gösterge Y</w:t>
                  </w:r>
                  <w:r w:rsidR="00B13A41" w:rsidRPr="00B25E50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önetim Sorumluları</w:t>
                  </w:r>
                </w:p>
              </w:txbxContent>
            </v:textbox>
          </v:roundrect>
        </w:pict>
      </w:r>
      <w:r>
        <w:rPr>
          <w:noProof/>
          <w:szCs w:val="2"/>
          <w:lang w:bidi="ar-SA"/>
        </w:rPr>
        <w:pict>
          <v:roundrect id="_x0000_s1040" style="position:absolute;margin-left:365.4pt;margin-top:8.35pt;width:79.5pt;height:53.95pt;z-index:251672576" arcsize="10923f" fillcolor="white [3201]" strokecolor="#4f81bd [3204]" strokeweight="2.5pt">
            <v:shadow color="#868686"/>
            <v:textbox style="mso-next-textbox:#_x0000_s1040">
              <w:txbxContent>
                <w:p w:rsidR="007752D5" w:rsidRPr="00B25E50" w:rsidRDefault="007752D5" w:rsidP="007752D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B25E50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Bölüm Risk Yönetim Sorumluları</w:t>
                  </w:r>
                </w:p>
              </w:txbxContent>
            </v:textbox>
          </v:roundrect>
        </w:pict>
      </w:r>
    </w:p>
    <w:p w:rsidR="002004DD" w:rsidRDefault="002004DD" w:rsidP="009A1CD7">
      <w:pPr>
        <w:tabs>
          <w:tab w:val="left" w:pos="10410"/>
        </w:tabs>
        <w:rPr>
          <w:b/>
          <w:sz w:val="14"/>
          <w:szCs w:val="14"/>
        </w:rPr>
      </w:pPr>
    </w:p>
    <w:p w:rsidR="002004DD" w:rsidRDefault="002004DD" w:rsidP="009A1CD7">
      <w:pPr>
        <w:tabs>
          <w:tab w:val="left" w:pos="10410"/>
        </w:tabs>
        <w:rPr>
          <w:b/>
          <w:sz w:val="14"/>
          <w:szCs w:val="14"/>
        </w:rPr>
      </w:pPr>
    </w:p>
    <w:p w:rsidR="002004DD" w:rsidRDefault="002004DD" w:rsidP="009A1CD7">
      <w:pPr>
        <w:tabs>
          <w:tab w:val="left" w:pos="10410"/>
        </w:tabs>
        <w:rPr>
          <w:b/>
          <w:sz w:val="14"/>
          <w:szCs w:val="14"/>
        </w:rPr>
      </w:pPr>
    </w:p>
    <w:p w:rsidR="002004DD" w:rsidRDefault="002004DD" w:rsidP="009A1CD7">
      <w:pPr>
        <w:tabs>
          <w:tab w:val="left" w:pos="10410"/>
        </w:tabs>
        <w:rPr>
          <w:b/>
          <w:sz w:val="14"/>
          <w:szCs w:val="14"/>
        </w:rPr>
      </w:pPr>
    </w:p>
    <w:p w:rsidR="002004DD" w:rsidRDefault="002004DD" w:rsidP="009A1CD7">
      <w:pPr>
        <w:tabs>
          <w:tab w:val="left" w:pos="10410"/>
        </w:tabs>
        <w:rPr>
          <w:b/>
          <w:sz w:val="14"/>
          <w:szCs w:val="14"/>
        </w:rPr>
      </w:pPr>
    </w:p>
    <w:p w:rsidR="008F5266" w:rsidRPr="008F5266" w:rsidRDefault="008F5266" w:rsidP="009A1CD7">
      <w:pPr>
        <w:tabs>
          <w:tab w:val="left" w:pos="10410"/>
        </w:tabs>
        <w:rPr>
          <w:sz w:val="14"/>
          <w:szCs w:val="14"/>
        </w:rPr>
      </w:pPr>
      <w:r w:rsidRPr="008F5266">
        <w:rPr>
          <w:b/>
          <w:sz w:val="14"/>
          <w:szCs w:val="14"/>
        </w:rPr>
        <w:t>İOBS:</w:t>
      </w:r>
      <w:r w:rsidR="00ED2800">
        <w:rPr>
          <w:sz w:val="14"/>
          <w:szCs w:val="14"/>
        </w:rPr>
        <w:t>İstenmeyen Olay Bildirim Sistemi</w:t>
      </w:r>
    </w:p>
    <w:p w:rsidR="00D65D00" w:rsidRDefault="008F5266" w:rsidP="009A1CD7">
      <w:pPr>
        <w:tabs>
          <w:tab w:val="left" w:pos="10410"/>
        </w:tabs>
        <w:rPr>
          <w:sz w:val="14"/>
          <w:szCs w:val="14"/>
        </w:rPr>
      </w:pPr>
      <w:r w:rsidRPr="008F5266">
        <w:rPr>
          <w:b/>
          <w:sz w:val="14"/>
          <w:szCs w:val="14"/>
        </w:rPr>
        <w:t>DÖF:</w:t>
      </w:r>
      <w:r w:rsidRPr="008F5266">
        <w:rPr>
          <w:sz w:val="14"/>
          <w:szCs w:val="14"/>
        </w:rPr>
        <w:t>Düzeltici Önleyici Faliyetler</w:t>
      </w:r>
    </w:p>
    <w:p w:rsidR="00D65D00" w:rsidRDefault="00D65D00" w:rsidP="009A1CD7">
      <w:pPr>
        <w:tabs>
          <w:tab w:val="left" w:pos="10410"/>
        </w:tabs>
        <w:rPr>
          <w:sz w:val="14"/>
          <w:szCs w:val="14"/>
        </w:rPr>
      </w:pPr>
    </w:p>
    <w:tbl>
      <w:tblPr>
        <w:tblStyle w:val="TabloKlavuzu"/>
        <w:tblW w:w="9649" w:type="dxa"/>
        <w:jc w:val="right"/>
        <w:tblLook w:val="04A0"/>
      </w:tblPr>
      <w:tblGrid>
        <w:gridCol w:w="1111"/>
        <w:gridCol w:w="808"/>
        <w:gridCol w:w="7730"/>
      </w:tblGrid>
      <w:tr w:rsidR="00D65D00" w:rsidRPr="00D65D00" w:rsidTr="00FB47F1">
        <w:trPr>
          <w:trHeight w:val="399"/>
          <w:jc w:val="right"/>
        </w:trPr>
        <w:tc>
          <w:tcPr>
            <w:tcW w:w="1111" w:type="dxa"/>
            <w:vAlign w:val="center"/>
          </w:tcPr>
          <w:p w:rsidR="00D65D00" w:rsidRPr="00D65D00" w:rsidRDefault="00D65D00" w:rsidP="00D65D00">
            <w:pPr>
              <w:rPr>
                <w:b/>
                <w:sz w:val="14"/>
                <w:szCs w:val="20"/>
              </w:rPr>
            </w:pPr>
            <w:r w:rsidRPr="00D65D00">
              <w:rPr>
                <w:b/>
                <w:sz w:val="14"/>
                <w:szCs w:val="20"/>
              </w:rPr>
              <w:t>Dikey hiyerarşi</w:t>
            </w:r>
          </w:p>
        </w:tc>
        <w:tc>
          <w:tcPr>
            <w:tcW w:w="808" w:type="dxa"/>
            <w:vAlign w:val="center"/>
          </w:tcPr>
          <w:p w:rsidR="00D65D00" w:rsidRPr="00D65D00" w:rsidRDefault="00481C67" w:rsidP="00D65D00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bidi="tr-TR"/>
              </w:rPr>
              <w:pict>
                <v:shape id="_x0000_s1067" type="#_x0000_t32" style="position:absolute;margin-left:16.1pt;margin-top:.4pt;width:0;height:14.2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730" w:type="dxa"/>
            <w:vAlign w:val="center"/>
          </w:tcPr>
          <w:p w:rsidR="00D65D00" w:rsidRPr="00D65D00" w:rsidRDefault="00D65D00" w:rsidP="00D65D00">
            <w:pPr>
              <w:rPr>
                <w:sz w:val="16"/>
                <w:szCs w:val="20"/>
              </w:rPr>
            </w:pPr>
            <w:r w:rsidRPr="00D65D00">
              <w:rPr>
                <w:sz w:val="14"/>
                <w:szCs w:val="20"/>
              </w:rPr>
              <w:t>Kuruluşta yer alan kişileri alt-üst ilişkileri, görev ve yetkilerine göre sınıflandırma sisteminin yukarıdan aşağıya işlediğini anlatır.</w:t>
            </w:r>
          </w:p>
        </w:tc>
      </w:tr>
      <w:tr w:rsidR="00D65D00" w:rsidRPr="00D65D00" w:rsidTr="00FB47F1">
        <w:trPr>
          <w:trHeight w:val="439"/>
          <w:jc w:val="right"/>
        </w:trPr>
        <w:tc>
          <w:tcPr>
            <w:tcW w:w="1111" w:type="dxa"/>
            <w:vAlign w:val="center"/>
          </w:tcPr>
          <w:p w:rsidR="00D65D00" w:rsidRPr="00D65D00" w:rsidRDefault="00D65D00" w:rsidP="00D65D00">
            <w:pPr>
              <w:rPr>
                <w:b/>
                <w:sz w:val="14"/>
                <w:szCs w:val="20"/>
              </w:rPr>
            </w:pPr>
            <w:r w:rsidRPr="00D65D00">
              <w:rPr>
                <w:b/>
                <w:sz w:val="14"/>
                <w:szCs w:val="20"/>
              </w:rPr>
              <w:t>Yatay hiyerarşi</w:t>
            </w:r>
          </w:p>
        </w:tc>
        <w:tc>
          <w:tcPr>
            <w:tcW w:w="808" w:type="dxa"/>
            <w:vAlign w:val="center"/>
          </w:tcPr>
          <w:p w:rsidR="00D65D00" w:rsidRPr="00D65D00" w:rsidRDefault="00481C67" w:rsidP="00D65D00">
            <w:pPr>
              <w:rPr>
                <w:sz w:val="16"/>
                <w:szCs w:val="20"/>
              </w:rPr>
            </w:pPr>
            <w:r w:rsidRPr="00481C67">
              <w:rPr>
                <w:noProof/>
                <w:sz w:val="14"/>
                <w:szCs w:val="14"/>
                <w:lang w:bidi="tr-TR"/>
              </w:rPr>
              <w:pict>
                <v:shape id="_x0000_s1087" type="#_x0000_t32" style="position:absolute;margin-left:-1.05pt;margin-top:5pt;width:33.05pt;height:0;flip:x;z-index:251693056;mso-position-horizontal-relative:text;mso-position-vertical-relative:text" o:connectortype="straight" strokecolor="#c00000" strokeweight="1.5pt">
                  <v:stroke dashstyle="1 1" startarrow="block" endarrow="block"/>
                </v:shape>
              </w:pict>
            </w:r>
          </w:p>
        </w:tc>
        <w:tc>
          <w:tcPr>
            <w:tcW w:w="7730" w:type="dxa"/>
            <w:vAlign w:val="center"/>
          </w:tcPr>
          <w:p w:rsidR="00D65D00" w:rsidRPr="00D65D00" w:rsidRDefault="00D65D00" w:rsidP="00D65D00">
            <w:pPr>
              <w:rPr>
                <w:sz w:val="14"/>
                <w:szCs w:val="20"/>
              </w:rPr>
            </w:pPr>
            <w:r w:rsidRPr="00D65D00">
              <w:rPr>
                <w:sz w:val="14"/>
                <w:szCs w:val="20"/>
              </w:rPr>
              <w:t>Kuruluşta yer alan kişileri alt-üst ilişkileri, görev ve yetkilerine göre sınıflandırma sisteminin paralel işlediğini anlatır.</w:t>
            </w:r>
          </w:p>
        </w:tc>
      </w:tr>
    </w:tbl>
    <w:p w:rsidR="00F07283" w:rsidRPr="008F5266" w:rsidRDefault="009A1CD7" w:rsidP="009A1CD7">
      <w:pPr>
        <w:tabs>
          <w:tab w:val="left" w:pos="10410"/>
        </w:tabs>
        <w:rPr>
          <w:sz w:val="16"/>
          <w:szCs w:val="16"/>
        </w:rPr>
      </w:pPr>
      <w:r w:rsidRPr="008F5266">
        <w:rPr>
          <w:sz w:val="16"/>
          <w:szCs w:val="16"/>
        </w:rPr>
        <w:tab/>
      </w:r>
    </w:p>
    <w:sectPr w:rsidR="00F07283" w:rsidRPr="008F5266" w:rsidSect="001E7BD8">
      <w:headerReference w:type="default" r:id="rId8"/>
      <w:type w:val="continuous"/>
      <w:pgSz w:w="16840" w:h="11900" w:orient="landscape"/>
      <w:pgMar w:top="998" w:right="1837" w:bottom="998" w:left="1002" w:header="11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7B" w:rsidRDefault="001C037B" w:rsidP="00F07283">
      <w:r>
        <w:separator/>
      </w:r>
    </w:p>
  </w:endnote>
  <w:endnote w:type="continuationSeparator" w:id="1">
    <w:p w:rsidR="001C037B" w:rsidRDefault="001C037B" w:rsidP="00F0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7B" w:rsidRDefault="001C037B"/>
  </w:footnote>
  <w:footnote w:type="continuationSeparator" w:id="1">
    <w:p w:rsidR="001C037B" w:rsidRDefault="001C03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2" w:type="dxa"/>
      <w:tblCellSpacing w:w="20" w:type="dxa"/>
      <w:tblInd w:w="-188" w:type="dxa"/>
      <w:tblBorders>
        <w:top w:val="thinThickSmallGap" w:sz="24" w:space="0" w:color="C0C0C0"/>
        <w:left w:val="thinThickSmallGap" w:sz="24" w:space="0" w:color="C0C0C0"/>
        <w:bottom w:val="thinThickSmallGap" w:sz="24" w:space="0" w:color="C0C0C0"/>
        <w:right w:val="thinThickSmallGap" w:sz="24" w:space="0" w:color="C0C0C0"/>
        <w:insideH w:val="thinThickSmallGap" w:sz="24" w:space="0" w:color="C0C0C0"/>
        <w:insideV w:val="thinThickSmallGap" w:sz="24" w:space="0" w:color="C0C0C0"/>
      </w:tblBorders>
      <w:shd w:val="thinDiagCross" w:color="C0C0C0" w:fill="auto"/>
      <w:tblLayout w:type="fixed"/>
      <w:tblLook w:val="01E0"/>
    </w:tblPr>
    <w:tblGrid>
      <w:gridCol w:w="1844"/>
      <w:gridCol w:w="2693"/>
      <w:gridCol w:w="2835"/>
      <w:gridCol w:w="2835"/>
      <w:gridCol w:w="2552"/>
      <w:gridCol w:w="2693"/>
    </w:tblGrid>
    <w:tr w:rsidR="00532758" w:rsidRPr="00F1003A" w:rsidTr="00532758">
      <w:trPr>
        <w:trHeight w:val="489"/>
        <w:tblCellSpacing w:w="20" w:type="dxa"/>
      </w:trPr>
      <w:tc>
        <w:tcPr>
          <w:tcW w:w="1784" w:type="dxa"/>
          <w:vMerge w:val="restart"/>
          <w:shd w:val="thinDiagCross" w:color="C0C0C0" w:fill="auto"/>
          <w:vAlign w:val="center"/>
        </w:tcPr>
        <w:p w:rsidR="00532758" w:rsidRPr="00F1003A" w:rsidRDefault="00532758" w:rsidP="005E2E5D">
          <w:pPr>
            <w:jc w:val="center"/>
            <w:rPr>
              <w:b/>
            </w:rPr>
          </w:pPr>
          <w:r w:rsidRPr="00C26880">
            <w:rPr>
              <w:b/>
              <w:noProof/>
              <w:lang w:bidi="ar-SA"/>
            </w:rPr>
            <w:drawing>
              <wp:inline distT="0" distB="0" distL="0" distR="0">
                <wp:extent cx="619125" cy="619125"/>
                <wp:effectExtent l="19050" t="0" r="9525" b="0"/>
                <wp:docPr id="17" name="Resim 1" descr="https://www.saglik.gov.tr/images/saglik-bakanligi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8" w:type="dxa"/>
          <w:gridSpan w:val="5"/>
          <w:shd w:val="thinDiagCross" w:color="C0C0C0" w:fill="auto"/>
          <w:vAlign w:val="center"/>
        </w:tcPr>
        <w:p w:rsidR="00532758" w:rsidRPr="0024180A" w:rsidRDefault="00075687" w:rsidP="00075687">
          <w:pPr>
            <w:jc w:val="center"/>
            <w:rPr>
              <w:rFonts w:asciiTheme="minorHAnsi" w:hAnsiTheme="minorHAnsi"/>
              <w:b/>
            </w:rPr>
          </w:pPr>
          <w:r w:rsidRPr="0024180A">
            <w:rPr>
              <w:rFonts w:asciiTheme="minorHAnsi" w:hAnsiTheme="minorHAnsi"/>
              <w:b/>
            </w:rPr>
            <w:t>KALİTE YÖNETİM BİRİMİ ORGANİZASYON ŞEMASI</w:t>
          </w:r>
        </w:p>
      </w:tc>
    </w:tr>
    <w:tr w:rsidR="00532758" w:rsidRPr="00F1003A" w:rsidTr="00532758">
      <w:trPr>
        <w:trHeight w:val="326"/>
        <w:tblCellSpacing w:w="20" w:type="dxa"/>
      </w:trPr>
      <w:tc>
        <w:tcPr>
          <w:tcW w:w="1784" w:type="dxa"/>
          <w:vMerge/>
          <w:tcBorders>
            <w:top w:val="nil"/>
          </w:tcBorders>
          <w:shd w:val="thinDiagCross" w:color="C0C0C0" w:fill="auto"/>
          <w:vAlign w:val="center"/>
        </w:tcPr>
        <w:p w:rsidR="00532758" w:rsidRPr="00F1003A" w:rsidRDefault="00532758" w:rsidP="005E2E5D">
          <w:pPr>
            <w:jc w:val="center"/>
            <w:rPr>
              <w:color w:val="666699"/>
            </w:rPr>
          </w:pPr>
        </w:p>
      </w:tc>
      <w:tc>
        <w:tcPr>
          <w:tcW w:w="2653" w:type="dxa"/>
          <w:shd w:val="thinDiagCross" w:color="C0C0C0" w:fill="auto"/>
          <w:vAlign w:val="center"/>
        </w:tcPr>
        <w:p w:rsidR="00532758" w:rsidRPr="0024180A" w:rsidRDefault="00532758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Doküman Kodu:</w:t>
          </w:r>
        </w:p>
        <w:p w:rsidR="00532758" w:rsidRPr="0024180A" w:rsidRDefault="005E59E1" w:rsidP="00DF6B40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K</w:t>
          </w:r>
          <w:r w:rsidR="00DF6B40">
            <w:rPr>
              <w:b/>
              <w:sz w:val="16"/>
              <w:szCs w:val="16"/>
            </w:rPr>
            <w:t>Y.PL.06</w:t>
          </w:r>
        </w:p>
      </w:tc>
      <w:tc>
        <w:tcPr>
          <w:tcW w:w="2795" w:type="dxa"/>
          <w:shd w:val="thinDiagCross" w:color="C0C0C0" w:fill="auto"/>
          <w:vAlign w:val="center"/>
        </w:tcPr>
        <w:p w:rsidR="00532758" w:rsidRPr="0024180A" w:rsidRDefault="00532758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Yayın Tarihi:</w:t>
          </w:r>
        </w:p>
        <w:p w:rsidR="00532758" w:rsidRPr="0024180A" w:rsidRDefault="005E59E1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09.05.2018</w:t>
          </w:r>
        </w:p>
      </w:tc>
      <w:tc>
        <w:tcPr>
          <w:tcW w:w="2795" w:type="dxa"/>
          <w:shd w:val="thinDiagCross" w:color="C0C0C0" w:fill="auto"/>
          <w:vAlign w:val="center"/>
        </w:tcPr>
        <w:p w:rsidR="00532758" w:rsidRPr="0024180A" w:rsidRDefault="00532758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Revizyon Tarihi:</w:t>
          </w:r>
        </w:p>
        <w:p w:rsidR="00532758" w:rsidRPr="0024180A" w:rsidRDefault="0075183D" w:rsidP="0075183D">
          <w:pPr>
            <w:pStyle w:val="AralkYok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04.06.2020</w:t>
          </w:r>
        </w:p>
      </w:tc>
      <w:tc>
        <w:tcPr>
          <w:tcW w:w="2512" w:type="dxa"/>
          <w:shd w:val="thinDiagCross" w:color="C0C0C0" w:fill="auto"/>
          <w:vAlign w:val="center"/>
        </w:tcPr>
        <w:p w:rsidR="00532758" w:rsidRPr="0024180A" w:rsidRDefault="00532758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Revizyon No:</w:t>
          </w:r>
        </w:p>
        <w:p w:rsidR="00532758" w:rsidRPr="0024180A" w:rsidRDefault="005E59E1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01</w:t>
          </w:r>
        </w:p>
      </w:tc>
      <w:tc>
        <w:tcPr>
          <w:tcW w:w="2633" w:type="dxa"/>
          <w:shd w:val="thinDiagCross" w:color="C0C0C0" w:fill="auto"/>
          <w:vAlign w:val="center"/>
        </w:tcPr>
        <w:p w:rsidR="00532758" w:rsidRPr="0024180A" w:rsidRDefault="00532758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t>Sayfa No:</w:t>
          </w:r>
        </w:p>
        <w:p w:rsidR="00532758" w:rsidRPr="0024180A" w:rsidRDefault="00481C67" w:rsidP="005E2E5D">
          <w:pPr>
            <w:pStyle w:val="AralkYok"/>
            <w:jc w:val="center"/>
            <w:rPr>
              <w:b/>
              <w:sz w:val="16"/>
              <w:szCs w:val="16"/>
            </w:rPr>
          </w:pPr>
          <w:r w:rsidRPr="0024180A">
            <w:rPr>
              <w:b/>
              <w:sz w:val="16"/>
              <w:szCs w:val="16"/>
            </w:rPr>
            <w:fldChar w:fldCharType="begin"/>
          </w:r>
          <w:r w:rsidR="00532758" w:rsidRPr="0024180A">
            <w:rPr>
              <w:b/>
              <w:sz w:val="16"/>
              <w:szCs w:val="16"/>
            </w:rPr>
            <w:instrText xml:space="preserve"> PAGE </w:instrText>
          </w:r>
          <w:r w:rsidRPr="0024180A">
            <w:rPr>
              <w:b/>
              <w:sz w:val="16"/>
              <w:szCs w:val="16"/>
            </w:rPr>
            <w:fldChar w:fldCharType="separate"/>
          </w:r>
          <w:r w:rsidR="00A6306B">
            <w:rPr>
              <w:b/>
              <w:noProof/>
              <w:sz w:val="16"/>
              <w:szCs w:val="16"/>
            </w:rPr>
            <w:t>1</w:t>
          </w:r>
          <w:r w:rsidRPr="0024180A">
            <w:rPr>
              <w:b/>
              <w:sz w:val="16"/>
              <w:szCs w:val="16"/>
            </w:rPr>
            <w:fldChar w:fldCharType="end"/>
          </w:r>
          <w:r w:rsidR="00532758" w:rsidRPr="0024180A">
            <w:rPr>
              <w:b/>
              <w:sz w:val="16"/>
              <w:szCs w:val="16"/>
            </w:rPr>
            <w:t xml:space="preserve"> / </w:t>
          </w:r>
          <w:r w:rsidRPr="0024180A">
            <w:rPr>
              <w:b/>
              <w:sz w:val="16"/>
              <w:szCs w:val="16"/>
            </w:rPr>
            <w:fldChar w:fldCharType="begin"/>
          </w:r>
          <w:r w:rsidR="00532758" w:rsidRPr="0024180A">
            <w:rPr>
              <w:b/>
              <w:sz w:val="16"/>
              <w:szCs w:val="16"/>
            </w:rPr>
            <w:instrText xml:space="preserve"> NUMPAGES  </w:instrText>
          </w:r>
          <w:r w:rsidRPr="0024180A">
            <w:rPr>
              <w:b/>
              <w:sz w:val="16"/>
              <w:szCs w:val="16"/>
            </w:rPr>
            <w:fldChar w:fldCharType="separate"/>
          </w:r>
          <w:r w:rsidR="00A6306B">
            <w:rPr>
              <w:b/>
              <w:noProof/>
              <w:sz w:val="16"/>
              <w:szCs w:val="16"/>
            </w:rPr>
            <w:t>1</w:t>
          </w:r>
          <w:r w:rsidRPr="0024180A">
            <w:rPr>
              <w:b/>
              <w:sz w:val="16"/>
              <w:szCs w:val="16"/>
            </w:rPr>
            <w:fldChar w:fldCharType="end"/>
          </w:r>
        </w:p>
      </w:tc>
    </w:tr>
  </w:tbl>
  <w:p w:rsidR="00532758" w:rsidRPr="00ED76CA" w:rsidRDefault="00532758" w:rsidP="00532758">
    <w:pPr>
      <w:pStyle w:val="stbilgi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7283"/>
    <w:rsid w:val="00003AF9"/>
    <w:rsid w:val="000257EC"/>
    <w:rsid w:val="00040695"/>
    <w:rsid w:val="00041750"/>
    <w:rsid w:val="0006273C"/>
    <w:rsid w:val="00075687"/>
    <w:rsid w:val="00100797"/>
    <w:rsid w:val="0010291F"/>
    <w:rsid w:val="00137C23"/>
    <w:rsid w:val="00161263"/>
    <w:rsid w:val="00195E4E"/>
    <w:rsid w:val="001B7E86"/>
    <w:rsid w:val="001C037B"/>
    <w:rsid w:val="001C7407"/>
    <w:rsid w:val="001D7572"/>
    <w:rsid w:val="001E7BD8"/>
    <w:rsid w:val="002004DD"/>
    <w:rsid w:val="0022116C"/>
    <w:rsid w:val="00231485"/>
    <w:rsid w:val="0023458D"/>
    <w:rsid w:val="0024180A"/>
    <w:rsid w:val="00297EBB"/>
    <w:rsid w:val="002E4821"/>
    <w:rsid w:val="002F688A"/>
    <w:rsid w:val="0033252C"/>
    <w:rsid w:val="0035540A"/>
    <w:rsid w:val="00362FA7"/>
    <w:rsid w:val="00365652"/>
    <w:rsid w:val="00456271"/>
    <w:rsid w:val="00464916"/>
    <w:rsid w:val="00481C67"/>
    <w:rsid w:val="0048251C"/>
    <w:rsid w:val="004E7B8F"/>
    <w:rsid w:val="00526873"/>
    <w:rsid w:val="00531A59"/>
    <w:rsid w:val="00532758"/>
    <w:rsid w:val="00535802"/>
    <w:rsid w:val="00553A28"/>
    <w:rsid w:val="005A000E"/>
    <w:rsid w:val="005C6171"/>
    <w:rsid w:val="005E59E1"/>
    <w:rsid w:val="006061DD"/>
    <w:rsid w:val="006921A1"/>
    <w:rsid w:val="00693C05"/>
    <w:rsid w:val="00696F9D"/>
    <w:rsid w:val="006E1AB7"/>
    <w:rsid w:val="007132D1"/>
    <w:rsid w:val="0074161D"/>
    <w:rsid w:val="00742C93"/>
    <w:rsid w:val="0075183D"/>
    <w:rsid w:val="007752D5"/>
    <w:rsid w:val="00776479"/>
    <w:rsid w:val="007B514D"/>
    <w:rsid w:val="007D0D7B"/>
    <w:rsid w:val="007E6A62"/>
    <w:rsid w:val="00803B14"/>
    <w:rsid w:val="008079AF"/>
    <w:rsid w:val="008243AF"/>
    <w:rsid w:val="00825B76"/>
    <w:rsid w:val="008F5266"/>
    <w:rsid w:val="009333DF"/>
    <w:rsid w:val="0093698F"/>
    <w:rsid w:val="00973936"/>
    <w:rsid w:val="009973F9"/>
    <w:rsid w:val="009A02FA"/>
    <w:rsid w:val="009A1CD7"/>
    <w:rsid w:val="009F0010"/>
    <w:rsid w:val="009F0113"/>
    <w:rsid w:val="00A126B5"/>
    <w:rsid w:val="00A15CB3"/>
    <w:rsid w:val="00A17854"/>
    <w:rsid w:val="00A25945"/>
    <w:rsid w:val="00A6306B"/>
    <w:rsid w:val="00A8678E"/>
    <w:rsid w:val="00AA6E87"/>
    <w:rsid w:val="00AC645C"/>
    <w:rsid w:val="00AF6F7F"/>
    <w:rsid w:val="00B13A41"/>
    <w:rsid w:val="00B25E50"/>
    <w:rsid w:val="00BC775D"/>
    <w:rsid w:val="00C81AD7"/>
    <w:rsid w:val="00CC361B"/>
    <w:rsid w:val="00CC660E"/>
    <w:rsid w:val="00CC7FDC"/>
    <w:rsid w:val="00CE20AC"/>
    <w:rsid w:val="00CE3813"/>
    <w:rsid w:val="00D07788"/>
    <w:rsid w:val="00D10700"/>
    <w:rsid w:val="00D154F8"/>
    <w:rsid w:val="00D2663D"/>
    <w:rsid w:val="00D50B35"/>
    <w:rsid w:val="00D577AA"/>
    <w:rsid w:val="00D65D00"/>
    <w:rsid w:val="00DB1917"/>
    <w:rsid w:val="00DF0089"/>
    <w:rsid w:val="00DF6B40"/>
    <w:rsid w:val="00E4535D"/>
    <w:rsid w:val="00E56514"/>
    <w:rsid w:val="00E57AB1"/>
    <w:rsid w:val="00E92A14"/>
    <w:rsid w:val="00ED2337"/>
    <w:rsid w:val="00ED2800"/>
    <w:rsid w:val="00F07283"/>
    <w:rsid w:val="00F127DC"/>
    <w:rsid w:val="00F36B31"/>
    <w:rsid w:val="00F57DC7"/>
    <w:rsid w:val="00F860A0"/>
    <w:rsid w:val="00F87BB2"/>
    <w:rsid w:val="00FB47F1"/>
    <w:rsid w:val="00F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 shadowcolor="none"/>
    </o:shapedefaults>
    <o:shapelayout v:ext="edit">
      <o:idmap v:ext="edit" data="1"/>
      <o:rules v:ext="edit">
        <o:r id="V:Rule14" type="connector" idref="#_x0000_s1062"/>
        <o:r id="V:Rule15" type="connector" idref="#_x0000_s1061"/>
        <o:r id="V:Rule16" type="connector" idref="#_x0000_s1065"/>
        <o:r id="V:Rule17" type="connector" idref="#_x0000_s1057"/>
        <o:r id="V:Rule18" type="connector" idref="#_x0000_s1054"/>
        <o:r id="V:Rule19" type="connector" idref="#_x0000_s1059"/>
        <o:r id="V:Rule20" type="connector" idref="#_x0000_s1058"/>
        <o:r id="V:Rule21" type="connector" idref="#_x0000_s1066"/>
        <o:r id="V:Rule22" type="connector" idref="#_x0000_s1087"/>
        <o:r id="V:Rule23" type="connector" idref="#_x0000_s1060"/>
        <o:r id="V:Rule24" type="connector" idref="#_x0000_s1053"/>
        <o:r id="V:Rule25" type="connector" idref="#_x0000_s1067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728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07283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F0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9ptKaln">
    <w:name w:val="Gövde metni (2) + 9 pt;Kalın"/>
    <w:basedOn w:val="Gvdemetni2"/>
    <w:rsid w:val="00F07283"/>
    <w:rPr>
      <w:b/>
      <w:bCs/>
      <w:color w:val="000000"/>
      <w:spacing w:val="0"/>
      <w:w w:val="100"/>
      <w:position w:val="0"/>
      <w:sz w:val="18"/>
      <w:szCs w:val="18"/>
      <w:lang w:val="tr-TR" w:eastAsia="tr-TR" w:bidi="tr-TR"/>
    </w:rPr>
  </w:style>
  <w:style w:type="character" w:customStyle="1" w:styleId="Gvdemetni2Gulim14pt">
    <w:name w:val="Gövde metni (2) + Gulim;14 pt"/>
    <w:basedOn w:val="Gvdemetni2"/>
    <w:rsid w:val="00F07283"/>
    <w:rPr>
      <w:rFonts w:ascii="Gulim" w:eastAsia="Gulim" w:hAnsi="Gulim" w:cs="Gulim"/>
      <w:color w:val="000000"/>
      <w:spacing w:val="0"/>
      <w:w w:val="100"/>
      <w:position w:val="0"/>
      <w:sz w:val="28"/>
      <w:szCs w:val="28"/>
      <w:lang w:val="tr-TR" w:eastAsia="tr-TR" w:bidi="tr-TR"/>
    </w:rPr>
  </w:style>
  <w:style w:type="character" w:customStyle="1" w:styleId="Gvdemetni2Corbel22ptKaln">
    <w:name w:val="Gövde metni (2) + Corbel;22 pt;Kalın"/>
    <w:basedOn w:val="Gvdemetni2"/>
    <w:rsid w:val="00F07283"/>
    <w:rPr>
      <w:rFonts w:ascii="Corbel" w:eastAsia="Corbel" w:hAnsi="Corbel" w:cs="Corbel"/>
      <w:b/>
      <w:bCs/>
      <w:color w:val="000000"/>
      <w:spacing w:val="0"/>
      <w:w w:val="100"/>
      <w:position w:val="0"/>
      <w:sz w:val="44"/>
      <w:szCs w:val="44"/>
      <w:lang w:val="tr-TR" w:eastAsia="tr-TR" w:bidi="tr-TR"/>
    </w:rPr>
  </w:style>
  <w:style w:type="character" w:customStyle="1" w:styleId="Gvdemetni226ptKalntalik">
    <w:name w:val="Gövde metni (2) + 26 pt;Kalın;İtalik"/>
    <w:basedOn w:val="Gvdemetni2"/>
    <w:rsid w:val="00F07283"/>
    <w:rPr>
      <w:b/>
      <w:bCs/>
      <w:i/>
      <w:iCs/>
      <w:color w:val="000000"/>
      <w:spacing w:val="0"/>
      <w:w w:val="100"/>
      <w:position w:val="0"/>
      <w:sz w:val="52"/>
      <w:szCs w:val="52"/>
      <w:lang w:val="tr-TR" w:eastAsia="tr-TR" w:bidi="tr-TR"/>
    </w:rPr>
  </w:style>
  <w:style w:type="character" w:customStyle="1" w:styleId="Gvdemetni3Exact">
    <w:name w:val="Gövde metni (3) Exact"/>
    <w:basedOn w:val="VarsaylanParagrafYazTipi"/>
    <w:link w:val="Gvdemetni3"/>
    <w:rsid w:val="00F0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Exact">
    <w:name w:val="Gövde metni (2) Exact"/>
    <w:basedOn w:val="VarsaylanParagrafYazTipi"/>
    <w:rsid w:val="00F0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KalnExact">
    <w:name w:val="Gövde metni (2) + Kalın Exact"/>
    <w:basedOn w:val="Gvdemetni2"/>
    <w:rsid w:val="00F07283"/>
    <w:rPr>
      <w:b/>
      <w:bCs/>
      <w:color w:val="000000"/>
      <w:spacing w:val="0"/>
      <w:w w:val="100"/>
      <w:position w:val="0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F07283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Gvdemetni3">
    <w:name w:val="Gövde metni (3)"/>
    <w:basedOn w:val="Normal"/>
    <w:link w:val="Gvdemetni3Exact"/>
    <w:rsid w:val="00F0728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271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271"/>
    <w:rPr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7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2758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5327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2758"/>
    <w:rPr>
      <w:color w:val="000000"/>
    </w:rPr>
  </w:style>
  <w:style w:type="paragraph" w:styleId="AralkYok">
    <w:name w:val="No Spacing"/>
    <w:uiPriority w:val="1"/>
    <w:qFormat/>
    <w:rsid w:val="005327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D65D0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55EF-BAC2-4C5F-9D81-93ED814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Aysun Dorak</dc:creator>
  <cp:lastModifiedBy>bdh-Kalite1</cp:lastModifiedBy>
  <cp:revision>27</cp:revision>
  <cp:lastPrinted>2021-03-09T09:04:00Z</cp:lastPrinted>
  <dcterms:created xsi:type="dcterms:W3CDTF">2021-01-26T10:30:00Z</dcterms:created>
  <dcterms:modified xsi:type="dcterms:W3CDTF">2021-12-07T12:56:00Z</dcterms:modified>
</cp:coreProperties>
</file>